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80858.xml.htm"/>
      <w:bookmarkStart w:id="1" w:name="ksform408182026_0808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Laing Lance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CAMPUS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Celcuity Inc.</w:t>
              </w:r>
            </w:hyperlink>
            <w:r>
              <w:rPr/>
              <w:t xml:space="preserve"> [ </w:t>
            </w:r>
            <w:r>
              <w:rPr>
                <w:rFonts w:ascii="Times;serif" w:hAnsi="Times;serif"/>
                <w:color w:val="0000FF"/>
                <w:sz w:val="24"/>
                <w:shd w:fill="FFFFFF" w:val="clear"/>
              </w:rPr>
              <w:t>CELC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Science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1,271,000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total number of restricted stock units vests on the first day of the month following each of the first, second, third and fourth anniversaries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represents a contingent right to receive one share of Celcuity Inc. (the "Company") common stock. The performance stock units vest upon the Company's common stock achieving certain specified trailing average per share price thresholds.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Griffin D. Foster as Attorney-in-Fact for Lance G. Laing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6041" TargetMode="External"/><Relationship Id="rId5" Type="http://schemas.openxmlformats.org/officeDocument/2006/relationships/hyperlink" Target="http://www.sec.gov/cgi-bin/browse-edgar?action=getcompany&amp;CIK=00016034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3535</Characters>
  <CharactersWithSpaces>4109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