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Celcuity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15102K100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15102K100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2,362,279.00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15102K100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2,362,279.00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15102K100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2,362,279.00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2,362,279.00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Celcuity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759"/>
        <w:spacing w:after="0"/>
        <w:rPr>
          <w:sz w:val="20"/>
          <w:szCs w:val="20"/>
          <w:color w:val="auto"/>
        </w:rPr>
      </w:pPr>
      <w:r>
        <w:rPr>
          <w:rFonts w:ascii="Times New Roman" w:cs="Times New Roman" w:eastAsia="Times New Roman" w:hAnsi="Times New Roman"/>
          <w:sz w:val="22"/>
          <w:szCs w:val="22"/>
          <w:color w:val="auto"/>
        </w:rPr>
        <w:t>16305 36th Avenue North, Suite 100, Minneapolis, MN 55446</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par value $0.001 par value per share (the "Common Stock") of Celcuity Inc. (the "Issuer") are: (i) Perceptive Advisors LLC ("Perceptive Advisors") (ii) Joseph Edelman ("Mr. Edelman") (iii) Perceptive Life Sciences Master Fund, Ltd. (the "Master Fund")</w:t>
      </w:r>
    </w:p>
    <w:p>
      <w:pPr>
        <w:sectPr>
          <w:pgSz w:w="11900" w:h="17038" w:orient="portrait"/>
          <w:cols w:equalWidth="0" w:num="1">
            <w:col w:w="11020"/>
          </w:cols>
          <w:pgMar w:left="360" w:top="112" w:right="51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15102K100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7038" w:orient="portrait"/>
          <w:cols w:equalWidth="0" w:num="2">
            <w:col w:w="620" w:space="300"/>
            <w:col w:w="10100"/>
          </w:cols>
          <w:pgMar w:left="360" w:top="112" w:right="519" w:bottom="0" w:gutter="0" w:footer="0" w:header="0"/>
          <w:type w:val="continuous"/>
        </w:sectPr>
      </w:pPr>
    </w:p>
    <w:p>
      <w:pPr>
        <w:spacing w:after="0" w:line="33"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 to this Schedule 13G. The ownership percentages reported are based on 37,116,267 outstanding</w:t>
      </w:r>
    </w:p>
    <w:p>
      <w:pPr>
        <w:spacing w:after="0" w:line="1"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as reported by the Issuer in its prospectus supplement filed pursuant to Rule 424(b)(5) with the Securities and Exchange Commission on December 6, 2024. The Master Fund directly holds 2,362,279 shares of Common Stock. Perceptive Advisors serves as the investment manager to the Master Fund and may be deemed to beneficially own shares held by the Master Fund. Mr. Edelman is the managing member of Perceptive Advisors and may be deemed to beneficially own the shares held by the Master Fund.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6.4% Mr. Edelman: 6.4% Master Fund: 6.4 %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2,362,279 Mr. Edelman: 2,362,279 Master Fund: 2,362,279</w:t>
      </w:r>
    </w:p>
    <w:p>
      <w:pPr>
        <w:spacing w:after="0" w:line="287" w:lineRule="exact"/>
        <w:rPr>
          <w:sz w:val="20"/>
          <w:szCs w:val="20"/>
          <w:color w:val="auto"/>
        </w:rPr>
      </w:pPr>
    </w:p>
    <w:p>
      <w:pPr>
        <w:ind w:left="920" w:right="5200" w:firstLine="6"/>
        <w:spacing w:after="0" w:line="442" w:lineRule="auto"/>
        <w:tabs>
          <w:tab w:leader="none" w:pos="129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ectPr>
          <w:pgSz w:w="11900" w:h="17038" w:orient="portrait"/>
          <w:cols w:equalWidth="0" w:num="1">
            <w:col w:w="11020"/>
          </w:cols>
          <w:pgMar w:left="360" w:top="112" w:right="5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2,362,279 Mr. Edelman: 2,362,279 Master Fund: 2,362,279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2025-02-14T15:35:59Z</dcterms:created>
  <dcterms:modified xsi:type="dcterms:W3CDTF">2025-02-14T15:35:59Z</dcterms:modified>
</cp:coreProperties>
</file>